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администрации сельского поселения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2018 год осуществлялась в рамках социально - экономической политики Правительства Забайкальского края, муниципального района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Могойтуйский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а также в соответствии с основными направлениями программ социально-экономического развития Забайкальского края.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деятельности администрации за 2018 год являлись следующие: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формирования доходной части бюджета путем охвата всех налогоплательщиков, повышение собираемости налогов и сокращение недоимки прошлых лет по платежам в бюджеты;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 своевременному внесению изменений и дополнений в Устав сельского поселения;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активизация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работов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ТОСов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финансирования их деятельности;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различных социально-значимых проектах и конкурсах.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администрации, как органа местного самоуправления является забота о людях, работа на благо жителей нашего поселения.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сельского поселения на 01.01.2018г. составляет 1 010 человек, в том числе пенсионеров 277, участников ВОВ–1, вдовы – 1, инвалидов-76, детей инвалидов -6, тружеников тыла-8, реабилитированных-4, ветеранов труда-126, школьников-72, дошкольников-30.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находятся: школа, сельская амбулатория, Дом культуры, детский сад, базовое хозяйство – племенной завод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СППК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Найдал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почта, сельская библиотека, магазин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Тепломакс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массовой безработицы и низкой зарплаты, население старается удовлетворить свои жизненные потребности за счет личного подсобного хозяйства.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личных подсобных хозяйствах по данным на 01.01.2018г. КРС – 2423 голов (аналогичный период на 01.01.2017 – 2791, что уменьшилось на 368 голов), свиньи – 466 голов (аналогичный период на 01.01.2017 – 484, что уменьшилось на 18 голов), овцы и козы – 2201 голов (аналогичный период на 01.01.2017 – 2118, что увеличилось на 83 голов), птицы – 630 голов, лошади – 146 голов.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01.07.2018 года насчитывается: КРС – 3092 голов (увеличение на 669г.), свиней – 279 (уменьшение на 187 голов), овцы и козы – 2853 голов (увеличение на 652), птиц – 347 голов, лошадей – 216 голов.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намеченных основных направлений сделано следующее: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приведения Устава в соответствие с федеральным законодательством принят Устав СП в новой редакции.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Несмотря на значительное сокращение бюджета, администрация в 2018 году подала заявку на участие в программе «Молодая семья» и в этом году 3 молодых семьи получили сертификаты». А полномочия по федеральной программе «Устойчивое развитие сельских территорий на период 2015-2020 годы» переданы муниципальному району.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дорожного фонда до конца года будут проведены работы по паспортизации улично-дорожной сети СП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сумму 187000 рублей.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сбору налогов положение сложное,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это по данным на 13 декабря СП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находится на 1 месте, это благодаря слаженной работе налоговой службы, администрации и самих жителей. По данным федеральной налоговой службы за 2017 год начислено по всем трем налогам – 1080 тыс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Имущество – 27000 рублей, транспорт – 431000 рублей, земля 622000 рублей. Так на сегодняшний день план выполнен на 90,3%. В связи с изменением законодательства срок уплаты налогов истек 3 декабря. После 3-го декабря начинают начислять пени, в связи с этим призываю наших граждан, кто еще не оплатил по быстрее уплатить налоги.  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***В Конституции РФ в статье 68  указано, что гражданин </w:t>
      </w:r>
      <w:r w:rsidRPr="0047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платить установленные законом налоги. В соответствии с Главой 31 Налогового кодекса Российской Федерации налоговая ставка установлена 0,3% в отношении земельных участков: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5" w:anchor="dst100090" w:history="1">
        <w:r w:rsidRPr="00473216">
          <w:rPr>
            <w:rFonts w:ascii="Times New Roman" w:eastAsia="Times New Roman" w:hAnsi="Times New Roman" w:cs="Times New Roman"/>
            <w:color w:val="800000"/>
            <w:sz w:val="28"/>
            <w:szCs w:val="28"/>
            <w:lang w:eastAsia="ru-RU"/>
          </w:rPr>
          <w:t>закона</w:t>
        </w:r>
      </w:hyperlink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28.11.2009 N 283-ФЗ)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dst100149" w:history="1">
        <w:r w:rsidRPr="00473216">
          <w:rPr>
            <w:rFonts w:ascii="Times New Roman" w:eastAsia="Times New Roman" w:hAnsi="Times New Roman" w:cs="Times New Roman"/>
            <w:color w:val="800000"/>
            <w:sz w:val="28"/>
            <w:szCs w:val="28"/>
            <w:lang w:eastAsia="ru-RU"/>
          </w:rPr>
          <w:t>жилищным фондом</w:t>
        </w:r>
      </w:hyperlink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7" w:anchor="dst100267" w:history="1">
        <w:r w:rsidRPr="00473216">
          <w:rPr>
            <w:rFonts w:ascii="Times New Roman" w:eastAsia="Times New Roman" w:hAnsi="Times New Roman" w:cs="Times New Roman"/>
            <w:color w:val="800000"/>
            <w:sz w:val="28"/>
            <w:szCs w:val="28"/>
            <w:lang w:eastAsia="ru-RU"/>
          </w:rPr>
          <w:t>закона</w:t>
        </w:r>
      </w:hyperlink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24.07.2007 N 216-ФЗ)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(предоставленных) для </w:t>
      </w:r>
      <w:hyperlink r:id="rId8" w:anchor="dst100022" w:history="1">
        <w:r w:rsidRPr="00473216">
          <w:rPr>
            <w:rFonts w:ascii="Times New Roman" w:eastAsia="Times New Roman" w:hAnsi="Times New Roman" w:cs="Times New Roman"/>
            <w:color w:val="800000"/>
            <w:sz w:val="28"/>
            <w:szCs w:val="28"/>
            <w:lang w:eastAsia="ru-RU"/>
          </w:rPr>
          <w:t>личного подсобного хозяйства</w:t>
        </w:r>
      </w:hyperlink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ограниченных в обороте в соответствии с </w:t>
      </w:r>
      <w:hyperlink r:id="rId9" w:anchor="dst100241" w:history="1">
        <w:r w:rsidRPr="00473216">
          <w:rPr>
            <w:rFonts w:ascii="Times New Roman" w:eastAsia="Times New Roman" w:hAnsi="Times New Roman" w:cs="Times New Roman"/>
            <w:color w:val="800000"/>
            <w:sz w:val="28"/>
            <w:szCs w:val="28"/>
            <w:lang w:eastAsia="ru-RU"/>
          </w:rPr>
          <w:t>законодательством</w:t>
        </w:r>
      </w:hyperlink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предоставленных для обеспечения обороны, безопасности и таможенных нужд;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введен Федеральным </w:t>
      </w:r>
      <w:hyperlink r:id="rId10" w:anchor="dst100033" w:history="1">
        <w:r w:rsidRPr="00473216">
          <w:rPr>
            <w:rFonts w:ascii="Times New Roman" w:eastAsia="Times New Roman" w:hAnsi="Times New Roman" w:cs="Times New Roman"/>
            <w:color w:val="800000"/>
            <w:sz w:val="28"/>
            <w:szCs w:val="28"/>
            <w:lang w:eastAsia="ru-RU"/>
          </w:rPr>
          <w:t>законом</w:t>
        </w:r>
      </w:hyperlink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29.11.2012 N 202-ФЗ)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1,5 процента в отношении прочих земельных участков.***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2018 год администрацией СП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была проведена работа по взысканию задолженностей по арендным платежам за земельные участки. Были подготовлены претензии и исковые заявления, и за 2018 год выиграли 1 судебное дело и вынесено 1 судебное решение о взыскании задолженности по арендному платежу на сумму 921555,33 рублей к ООО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Промзона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Работа по взысканию ведется через судебных приставов.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линии  обеспечения пожарной безопасности Команда СП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приняла активное участие на смотре готовности сил и средств Агинского окружного звена территориальной подсистемы РСЧС Забайкальского края. В СП было 1 крупный переходящий пожар с сельского поселения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Ага-</w:t>
      </w: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Хангил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силами ДПД, организаций и учреждений и жителей СП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огойтуй, администрации МР «МР», пожарной части №2, работников лесного хозяйства был потушен, 1 пожар в местности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Догойн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Харганаша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Большой проблемой для села является устаревшая и находящаяся в аварийном состоянии линии электропередачи села. В 2017 году по линии электропередач были проведены работы по выправке опор. В 2018 году продолжили работу по линии электропередач.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каждым годом осложняется водоснабжение в сельском поселении. В настоящее время действуют  в селе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водокачки для обеспечения водой населения и 1 водокачка для обеспечения работы котельной, 1 водокачка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водокачка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с.Харганаша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Ежегодно с наступлением холодов работы для наших работников водокачки увеличиваются, в связи с этим призываю наших граждан вовремя оплачивать за потребленную воду, бережно относиться к имуществу, и просто уважать труд человека.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был насыщен важными культурно-спортивными и знаменательными событиями. Несмотря на низкую численность населения и маленький бюджет,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догойцы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участвуют во всех проводимых мероприятиях села, района и округа, края, где занимают почетные призовые места.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Год начинается: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соревнований по лыжным гонкам, где нет равных, что на районных и окружных соревнованиях нашим лыжникам под руководством нашего заслуженного учителя АБАО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Цынгуева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Жалсан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Цыдендоржиевича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учителя по физической культуре Цыренова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Ракшаевича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место в районных соревнованиях по лыжным гонкам «Лыжня-2018», 1 место в Первенстве АБО по лыжным гонкам «Лыжня России 2018»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альзино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израсходовано 4541 рублей.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 среди выпускников, в рамках 100-летнего юбилея со дня образования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 в Забайкалье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Сомонного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Продолжился год празднованием традиционного праздника «Сагаалган-2018», израсходовано 4211,82 рублей.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мае – проведен Ремонт памятника на сумму 1900 рублей, организация питания и ГСМ на сумму 16690,04 рублей и подарок ветеранам на сумму 10296 рублей и 1 овца от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племколхоза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Побелка палисадников. Участие в тушении пожаров, ГСМ 4828 рублей.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весенней санитарной очистки и 100-летия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сомонного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работа была проведена выпускниками нашей родной школы. Совместно с выпускниками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Догойской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школы: полностью обновлена ограда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Догойской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амбулатории на сумму 33260 рублей, покрашено здание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Догойской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на сумму 51160 рублей, изготовление и установка клумб в ограде ДК, совместно с СПК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Племколхоз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полностью обновлен забор на стадионе, новая трибуна, новые врата, которое получило название в честь «100-летия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сомонного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«Стадион Юбилейный».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выпускниками построена долгожданная для нашей детворы детская площадка в центре села. На открытие детской площадки в «День защиты детей» израсходовано на подарки и проведение 3000 рублей.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Культурно-спортивный праздник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Зунай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наадан-2018» в селе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6830 рублей.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Празднование знаменательного события для всего сельского поселения это 100-летие со дня образования первого в Забайкалье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сомонного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Израсходовано на продукты питания гостей 18722,05 рублей, бытовые принадлежности, батарейки, фотобумага 5671 рублей, ГСМ 10749,47 рублей, на конкурс стихов 1700 рублей. Итого 36842,52 рублей.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дружная команда СП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заняла 3 место на районном культурно-спортивном празднике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Зунай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наадан-2018». В рамках культурно-спортивного праздника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Зунай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наадан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- 2018» было собрано спонсорских средств 192050,00 рублей и 3 овец от племенного коллективного хозяйства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были израсходованы на культурно-спортивный праздник.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самодеятельность «Не стареют душой ветераны».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санитарная очистка села. Постановлением администрации сельского поселения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03.09.2018 №36 «Об осеннем месячнике по санитарной очистке и благоустройству населённых пунктов сельского поселения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были проведены работы по ямочному ремонту дорог внутри села. Израсходовано на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АИ 92 1239,72 рублей, 100 литров дизельного топлива. Ремонт кровли центральной водокачки на сумму 1440 рублей. Известь 380 рублей. Рекультивация свалки.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было проведен 90-летний юбилей со Дня рождения первого организатора физической культуры и спорта Агинского округа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Жалсанова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Жалсановича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216" w:rsidRPr="00473216" w:rsidRDefault="00473216" w:rsidP="00473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Найдал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арганаша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председательством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Ринчинбалова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Жаповича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активную работу по благоустройству территории. . Покрасили фронтон здание клуба, заменили местами кровлю. Внутренняя побелка и покраска потолка. Утеплили окна. Провели проводку и установили счетчик. Побелили забор. Заказали железную печку для обогрева помещения. Для досуга жителей купили комплект для тенниса. Премировали двух активистов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800 рублей каждой.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израсходовали 28623 рубля (На ремонт 7423 рубля, комплект для тенниса 3000 рублей, печка железная – 15000 рублей.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1600 рублей).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Остаток 6377 рублей.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(III место в конкурсе «Лучшее территориальное общественное самоуправление в Забайкальском крае» среди сельских поселений в номинации «Санитарное состояние и благоустройство территории» 50000 рублей); III место в окружном конкурсе в номинации «Лучшее ТОС населенных пунктов, не наделенных статусом поселения» и I место в районном конкурсе «Лучшее территориальное общественное самоуправление муниципального района «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Могойтуйский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староста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арганаша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Ринчиндабаев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Мунко-Жаргал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Дашидылыкович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краевом конкурсе «Лучший </w:t>
      </w: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сельский староста Забайкальского края» награжден грамотой и ценным подарком и жители вознаграждены денежной премией в размере 35000 рублей за занятое 2 место.).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призовые от денежной премии конкурса среди субъектов территориального общественного самоуправления «Решаем сами» за 3 место на сумму 50000 рублей решением схода граждан направлено на ремонт улицы Центральной, и для ремонта приобрели краски на сумму 2830 рублей, доски, столбы на сумму 40300 рублей, остаток в размере 6300 рублей)</w:t>
      </w:r>
      <w:proofErr w:type="gramEnd"/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12)Староста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Балданов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Цыденжаб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краевом конкурсе «Лучший сельский староста Забайкальского края» награжден грамотой и ценным подарком и жители вознаграждены денежной премией в размере 25000 рублей.) за занятое 3 место. Денежная премия будет направлена на ограждение свалки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ронай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216" w:rsidRPr="00473216" w:rsidRDefault="00473216" w:rsidP="0047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Наш народный театр в окружном смотре «Театральная осень-2018» выиграла Гран-при как лучший народный театр среди сельских поселений со спектаклем «Воздушный поцелуй», режиссер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Шопхоева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Цыцык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Цыренжаповна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дипломом 1 степени за «Лучшую режиссерско-постановочную группу среди народных театров», а также дипломом награжден «За лучшую мужскую роль 2 плана»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Дамбаев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Батор</w:t>
      </w:r>
      <w:proofErr w:type="spellEnd"/>
      <w:r w:rsidRPr="0047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B731A" w:rsidRPr="00473216" w:rsidRDefault="005B731A" w:rsidP="0047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731A" w:rsidRPr="00473216" w:rsidSect="005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21E8"/>
    <w:multiLevelType w:val="multilevel"/>
    <w:tmpl w:val="B06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16"/>
    <w:rsid w:val="00473216"/>
    <w:rsid w:val="005B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216"/>
    <w:rPr>
      <w:b/>
      <w:bCs/>
    </w:rPr>
  </w:style>
  <w:style w:type="character" w:styleId="a5">
    <w:name w:val="Hyperlink"/>
    <w:basedOn w:val="a0"/>
    <w:uiPriority w:val="99"/>
    <w:semiHidden/>
    <w:unhideWhenUsed/>
    <w:rsid w:val="00473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1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657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c7b7d54bb98fd39daf4b04c73897fa605287818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94197/ad890e68b83c920baeae9bb9fdc9b94feb1af0ad/" TargetMode="External"/><Relationship Id="rId10" Type="http://schemas.openxmlformats.org/officeDocument/2006/relationships/hyperlink" Target="http://www.consultant.ru/document/cons_doc_LAW_13831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1887</Words>
  <Characters>10757</Characters>
  <Application>Microsoft Office Word</Application>
  <DocSecurity>0</DocSecurity>
  <Lines>89</Lines>
  <Paragraphs>25</Paragraphs>
  <ScaleCrop>false</ScaleCrop>
  <Company>Krokoz™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2021-12-10T10:21:00Z</dcterms:created>
  <dcterms:modified xsi:type="dcterms:W3CDTF">2021-12-10T10:21:00Z</dcterms:modified>
</cp:coreProperties>
</file>