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A4" w:rsidRPr="005F40A4" w:rsidRDefault="005F40A4" w:rsidP="005F40A4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A4">
        <w:rPr>
          <w:rFonts w:ascii="Times New Roman" w:hAnsi="Times New Roman" w:cs="Times New Roman"/>
          <w:b/>
          <w:sz w:val="28"/>
          <w:szCs w:val="28"/>
        </w:rPr>
        <w:t>Статья 22. Обращения граждан в органы местного самоуправления</w:t>
      </w:r>
    </w:p>
    <w:p w:rsidR="005F40A4" w:rsidRPr="005F40A4" w:rsidRDefault="005F40A4" w:rsidP="005F40A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A4">
        <w:rPr>
          <w:rFonts w:ascii="Times New Roman" w:hAnsi="Times New Roman" w:cs="Times New Roman"/>
          <w:sz w:val="28"/>
          <w:szCs w:val="28"/>
        </w:rPr>
        <w:t>1. Граждане имеют право на индивидуальные и коллективные обращения в органы местного самоуправления сельского поселения «</w:t>
      </w:r>
      <w:proofErr w:type="spellStart"/>
      <w:r w:rsidRPr="005F40A4">
        <w:rPr>
          <w:rFonts w:ascii="Times New Roman" w:hAnsi="Times New Roman" w:cs="Times New Roman"/>
          <w:sz w:val="28"/>
          <w:szCs w:val="28"/>
        </w:rPr>
        <w:t>Догой</w:t>
      </w:r>
      <w:proofErr w:type="spellEnd"/>
      <w:r w:rsidRPr="005F40A4">
        <w:rPr>
          <w:rFonts w:ascii="Times New Roman" w:hAnsi="Times New Roman" w:cs="Times New Roman"/>
          <w:sz w:val="28"/>
          <w:szCs w:val="28"/>
        </w:rPr>
        <w:t>».</w:t>
      </w:r>
    </w:p>
    <w:p w:rsidR="005F40A4" w:rsidRPr="005F40A4" w:rsidRDefault="005F40A4" w:rsidP="005F40A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A4">
        <w:rPr>
          <w:rFonts w:ascii="Times New Roman" w:hAnsi="Times New Roman" w:cs="Times New Roman"/>
          <w:sz w:val="28"/>
          <w:szCs w:val="28"/>
        </w:rPr>
        <w:t>2. Обращения граждан подлежат рассмотрению в порядке и сроки, установленные Федеральным законом от 2 мая 2006 года № 59–ФЗ «О порядке рассмотрения обращений граждан Российской Федерации».</w:t>
      </w:r>
    </w:p>
    <w:p w:rsidR="005F40A4" w:rsidRPr="005F40A4" w:rsidRDefault="005F40A4" w:rsidP="005F40A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A4">
        <w:rPr>
          <w:rFonts w:ascii="Times New Roman" w:hAnsi="Times New Roman" w:cs="Times New Roman"/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сельского поселения «</w:t>
      </w:r>
      <w:proofErr w:type="spellStart"/>
      <w:r w:rsidRPr="005F40A4">
        <w:rPr>
          <w:rFonts w:ascii="Times New Roman" w:hAnsi="Times New Roman" w:cs="Times New Roman"/>
          <w:sz w:val="28"/>
          <w:szCs w:val="28"/>
        </w:rPr>
        <w:t>Догой</w:t>
      </w:r>
      <w:proofErr w:type="spellEnd"/>
      <w:r w:rsidRPr="005F40A4">
        <w:rPr>
          <w:rFonts w:ascii="Times New Roman" w:hAnsi="Times New Roman" w:cs="Times New Roman"/>
          <w:sz w:val="28"/>
          <w:szCs w:val="28"/>
        </w:rPr>
        <w:t>» несут ответственность в соответствии с законодательством Российской Федерации.</w:t>
      </w:r>
    </w:p>
    <w:p w:rsidR="005F40A4" w:rsidRPr="005F40A4" w:rsidRDefault="005F40A4" w:rsidP="005F40A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A4">
        <w:rPr>
          <w:rFonts w:ascii="Times New Roman" w:hAnsi="Times New Roman" w:cs="Times New Roman"/>
          <w:sz w:val="28"/>
          <w:szCs w:val="28"/>
        </w:rPr>
        <w:t>4. Рассмотрение обращений объединений граждан, в том числе юридических лиц, осуществляется в порядке, установленном федеральными законами.</w:t>
      </w:r>
    </w:p>
    <w:p w:rsidR="003830C9" w:rsidRDefault="003830C9"/>
    <w:sectPr w:rsidR="0038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0A4"/>
    <w:rsid w:val="003830C9"/>
    <w:rsid w:val="005F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2016-09-07T11:43:00Z</dcterms:created>
  <dcterms:modified xsi:type="dcterms:W3CDTF">2016-09-07T11:43:00Z</dcterms:modified>
</cp:coreProperties>
</file>